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39" w:rsidRPr="00206FDE" w:rsidRDefault="00993439" w:rsidP="00993439">
      <w:pPr>
        <w:tabs>
          <w:tab w:val="left" w:pos="6946"/>
          <w:tab w:val="left" w:pos="7088"/>
        </w:tabs>
        <w:jc w:val="center"/>
        <w:rPr>
          <w:bCs/>
          <w:color w:val="000000"/>
          <w:sz w:val="28"/>
          <w:szCs w:val="28"/>
          <w:lang w:eastAsia="ru-RU"/>
        </w:rPr>
      </w:pPr>
      <w:r w:rsidRPr="00206FDE">
        <w:rPr>
          <w:bCs/>
          <w:color w:val="000000"/>
          <w:sz w:val="28"/>
          <w:szCs w:val="28"/>
          <w:lang w:eastAsia="ru-RU"/>
        </w:rPr>
        <w:t xml:space="preserve">Разъяснения по заполнению формы </w:t>
      </w:r>
    </w:p>
    <w:p w:rsidR="00993439" w:rsidRPr="00206FDE" w:rsidRDefault="00993439" w:rsidP="00993439">
      <w:pPr>
        <w:tabs>
          <w:tab w:val="left" w:pos="6946"/>
          <w:tab w:val="left" w:pos="7088"/>
        </w:tabs>
        <w:jc w:val="center"/>
        <w:rPr>
          <w:bCs/>
          <w:color w:val="000000"/>
          <w:sz w:val="28"/>
          <w:szCs w:val="28"/>
          <w:lang w:eastAsia="ru-RU"/>
        </w:rPr>
      </w:pPr>
      <w:r w:rsidRPr="00206FDE">
        <w:rPr>
          <w:bCs/>
          <w:color w:val="000000"/>
          <w:sz w:val="28"/>
          <w:szCs w:val="28"/>
          <w:lang w:eastAsia="ru-RU"/>
        </w:rPr>
        <w:t xml:space="preserve">федерального статистического наблюдения </w:t>
      </w:r>
    </w:p>
    <w:p w:rsidR="00993439" w:rsidRPr="00206FDE" w:rsidRDefault="00993439" w:rsidP="00993439">
      <w:pPr>
        <w:tabs>
          <w:tab w:val="left" w:pos="6946"/>
          <w:tab w:val="left" w:pos="7088"/>
        </w:tabs>
        <w:jc w:val="center"/>
        <w:rPr>
          <w:color w:val="000000"/>
          <w:sz w:val="28"/>
          <w:szCs w:val="28"/>
          <w:lang w:eastAsia="ru-RU"/>
        </w:rPr>
      </w:pPr>
      <w:r w:rsidRPr="00206FDE">
        <w:rPr>
          <w:color w:val="000000"/>
          <w:sz w:val="28"/>
          <w:szCs w:val="28"/>
          <w:lang w:eastAsia="ru-RU"/>
        </w:rPr>
        <w:t xml:space="preserve">№ 65-ЖЕЛ «Сведения об услугах железнодорожного </w:t>
      </w:r>
    </w:p>
    <w:p w:rsidR="00131CBC" w:rsidRPr="00206FDE" w:rsidRDefault="00993439" w:rsidP="00993439">
      <w:pPr>
        <w:tabs>
          <w:tab w:val="left" w:pos="6946"/>
          <w:tab w:val="left" w:pos="7088"/>
        </w:tabs>
        <w:jc w:val="center"/>
        <w:rPr>
          <w:bCs/>
          <w:color w:val="000000"/>
          <w:sz w:val="28"/>
          <w:szCs w:val="28"/>
          <w:lang w:eastAsia="ru-RU"/>
        </w:rPr>
      </w:pPr>
      <w:r w:rsidRPr="00206FDE">
        <w:rPr>
          <w:color w:val="000000"/>
          <w:sz w:val="28"/>
          <w:szCs w:val="28"/>
          <w:lang w:eastAsia="ru-RU"/>
        </w:rPr>
        <w:t>транспорта общего пользования»</w:t>
      </w:r>
    </w:p>
    <w:p w:rsidR="00993439" w:rsidRPr="00206FDE" w:rsidRDefault="00993439" w:rsidP="00993439">
      <w:pPr>
        <w:tabs>
          <w:tab w:val="left" w:pos="6946"/>
          <w:tab w:val="left" w:pos="7088"/>
        </w:tabs>
        <w:jc w:val="center"/>
        <w:rPr>
          <w:color w:val="000000"/>
          <w:sz w:val="28"/>
          <w:szCs w:val="28"/>
          <w:lang w:eastAsia="ru-RU"/>
        </w:rPr>
      </w:pPr>
    </w:p>
    <w:p w:rsidR="00664759" w:rsidRPr="00206FDE" w:rsidRDefault="00E80307" w:rsidP="00993439">
      <w:pPr>
        <w:ind w:firstLine="709"/>
        <w:jc w:val="both"/>
        <w:rPr>
          <w:color w:val="000000"/>
          <w:sz w:val="28"/>
          <w:szCs w:val="28"/>
          <w:lang w:eastAsia="ru-RU"/>
        </w:rPr>
      </w:pPr>
      <w:r w:rsidRPr="00206FDE">
        <w:rPr>
          <w:color w:val="000000"/>
          <w:sz w:val="28"/>
          <w:szCs w:val="28"/>
          <w:lang w:eastAsia="ru-RU"/>
        </w:rPr>
        <w:t>Форму федерального статистического наблюдения № 65-ЖЕЛ «Сведения об услугах железнодорожного транспорта общего пользования» (квартальная), утвержденную приказом Росстата № 527 от 19 августа 2014 г. (с изменениями)</w:t>
      </w:r>
      <w:r w:rsidR="0052101D" w:rsidRPr="00206FDE">
        <w:rPr>
          <w:color w:val="000000"/>
          <w:sz w:val="28"/>
          <w:szCs w:val="28"/>
          <w:lang w:eastAsia="ru-RU"/>
        </w:rPr>
        <w:t>,</w:t>
      </w:r>
      <w:r w:rsidRPr="00206FDE">
        <w:rPr>
          <w:color w:val="000000"/>
          <w:sz w:val="28"/>
          <w:szCs w:val="28"/>
          <w:lang w:eastAsia="ru-RU"/>
        </w:rPr>
        <w:t xml:space="preserve"> предоставляют юридические лица, оказывающие услуги железнодорожного транспорта общего пользования – ГУП ДНР «Донецкая железная дорога».</w:t>
      </w:r>
    </w:p>
    <w:p w:rsidR="005B24F9" w:rsidRPr="00206FDE" w:rsidRDefault="005B24F9" w:rsidP="00993439">
      <w:pPr>
        <w:ind w:firstLine="709"/>
        <w:jc w:val="both"/>
        <w:rPr>
          <w:sz w:val="20"/>
          <w:szCs w:val="20"/>
          <w:lang w:eastAsia="ru-RU"/>
        </w:rPr>
      </w:pPr>
      <w:r w:rsidRPr="00206FDE">
        <w:rPr>
          <w:color w:val="000000"/>
          <w:sz w:val="28"/>
          <w:szCs w:val="28"/>
          <w:lang w:eastAsia="ru-RU"/>
        </w:rPr>
        <w:t>С бланком формы можно ознакомиться на официальном сайте Росстата (</w:t>
      </w:r>
      <w:hyperlink r:id="rId5" w:history="1">
        <w:r w:rsidRPr="00206FDE">
          <w:rPr>
            <w:color w:val="0000FF"/>
            <w:sz w:val="28"/>
            <w:szCs w:val="28"/>
            <w:u w:val="single"/>
            <w:lang w:eastAsia="ru-RU"/>
          </w:rPr>
          <w:t>https://rosstat.gov.ru/</w:t>
        </w:r>
      </w:hyperlink>
      <w:r w:rsidR="00BC6006" w:rsidRPr="00206FDE">
        <w:rPr>
          <w:color w:val="000000"/>
          <w:sz w:val="28"/>
          <w:szCs w:val="28"/>
          <w:lang w:eastAsia="ru-RU"/>
        </w:rPr>
        <w:t>)</w:t>
      </w:r>
      <w:r w:rsidRPr="00206FDE">
        <w:rPr>
          <w:color w:val="000000"/>
          <w:sz w:val="20"/>
          <w:szCs w:val="20"/>
          <w:lang w:eastAsia="ru-RU"/>
        </w:rPr>
        <w:t xml:space="preserve"> </w:t>
      </w:r>
      <w:r w:rsidRPr="00206FDE">
        <w:rPr>
          <w:color w:val="000000"/>
          <w:sz w:val="28"/>
          <w:szCs w:val="28"/>
          <w:lang w:eastAsia="ru-RU"/>
        </w:rPr>
        <w:t>в разделе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w:t>
      </w:r>
    </w:p>
    <w:p w:rsidR="00E80307" w:rsidRPr="00206FDE" w:rsidRDefault="00E80307" w:rsidP="00993439">
      <w:pPr>
        <w:ind w:firstLine="709"/>
        <w:jc w:val="both"/>
        <w:rPr>
          <w:color w:val="000000"/>
          <w:sz w:val="28"/>
          <w:szCs w:val="28"/>
          <w:lang w:eastAsia="ru-RU"/>
        </w:rPr>
      </w:pPr>
      <w:r w:rsidRPr="00206FDE">
        <w:rPr>
          <w:color w:val="000000"/>
          <w:sz w:val="28"/>
          <w:szCs w:val="28"/>
          <w:lang w:eastAsia="ru-RU"/>
        </w:rPr>
        <w:t>Срок представления первичны</w:t>
      </w:r>
      <w:r w:rsidR="0052101D" w:rsidRPr="00206FDE">
        <w:rPr>
          <w:color w:val="000000"/>
          <w:sz w:val="28"/>
          <w:szCs w:val="28"/>
          <w:lang w:eastAsia="ru-RU"/>
        </w:rPr>
        <w:t>х</w:t>
      </w:r>
      <w:r w:rsidRPr="00206FDE">
        <w:rPr>
          <w:color w:val="000000"/>
          <w:sz w:val="28"/>
          <w:szCs w:val="28"/>
          <w:lang w:eastAsia="ru-RU"/>
        </w:rPr>
        <w:t xml:space="preserve"> статистических данных по форме</w:t>
      </w:r>
      <w:r w:rsidR="003D6EF5" w:rsidRPr="00206FDE">
        <w:t xml:space="preserve"> </w:t>
      </w:r>
      <w:r w:rsidR="003D6EF5" w:rsidRPr="00206FDE">
        <w:rPr>
          <w:color w:val="000000"/>
          <w:sz w:val="28"/>
          <w:szCs w:val="28"/>
          <w:lang w:eastAsia="ru-RU"/>
        </w:rPr>
        <w:t>в Донецкстат</w:t>
      </w:r>
      <w:r w:rsidRPr="00206FDE">
        <w:rPr>
          <w:color w:val="000000"/>
          <w:sz w:val="28"/>
          <w:szCs w:val="28"/>
          <w:lang w:eastAsia="ru-RU"/>
        </w:rPr>
        <w:t xml:space="preserve"> – с 30-го по 40-й день после отчетного периода. </w:t>
      </w:r>
    </w:p>
    <w:p w:rsidR="00971F82" w:rsidRDefault="00971F82" w:rsidP="00971F82">
      <w:pPr>
        <w:ind w:firstLine="709"/>
        <w:jc w:val="both"/>
        <w:rPr>
          <w:color w:val="000000"/>
          <w:sz w:val="28"/>
          <w:szCs w:val="28"/>
          <w:lang w:eastAsia="ru-RU"/>
        </w:rPr>
      </w:pPr>
      <w:r w:rsidRPr="00206FDE">
        <w:rPr>
          <w:color w:val="000000"/>
          <w:sz w:val="28"/>
          <w:szCs w:val="28"/>
          <w:lang w:eastAsia="ru-RU"/>
        </w:rPr>
        <w:t xml:space="preserve">В зависимости от технических возможностей респондента допустимы следующие варианты представления отчетности: </w:t>
      </w:r>
    </w:p>
    <w:p w:rsidR="00206FDE" w:rsidRPr="00206FDE" w:rsidRDefault="00206FDE" w:rsidP="00971F82">
      <w:pPr>
        <w:ind w:firstLine="709"/>
        <w:jc w:val="both"/>
        <w:rPr>
          <w:color w:val="000000"/>
          <w:sz w:val="28"/>
          <w:szCs w:val="28"/>
          <w:lang w:eastAsia="ru-RU"/>
        </w:rPr>
      </w:pPr>
      <w:r w:rsidRPr="00206FDE">
        <w:rPr>
          <w:color w:val="000000"/>
          <w:sz w:val="28"/>
          <w:szCs w:val="28"/>
          <w:lang w:eastAsia="ru-RU"/>
        </w:rPr>
        <w:t xml:space="preserve">– </w:t>
      </w:r>
      <w:r w:rsidRPr="00206FDE">
        <w:rPr>
          <w:i/>
          <w:color w:val="000000"/>
          <w:sz w:val="28"/>
          <w:szCs w:val="28"/>
          <w:lang w:eastAsia="ru-RU"/>
        </w:rPr>
        <w:t>в электронном виде</w:t>
      </w:r>
      <w:r w:rsidRPr="00206FDE">
        <w:rPr>
          <w:color w:val="000000"/>
          <w:sz w:val="28"/>
          <w:szCs w:val="28"/>
          <w:lang w:eastAsia="ru-RU"/>
        </w:rPr>
        <w:t xml:space="preserve">: через операторов электронного документооборота (специализированный оператор связи) или через систему </w:t>
      </w:r>
      <w:proofErr w:type="spellStart"/>
      <w:r w:rsidRPr="00206FDE">
        <w:rPr>
          <w:color w:val="000000"/>
          <w:sz w:val="28"/>
          <w:szCs w:val="28"/>
          <w:lang w:eastAsia="ru-RU"/>
        </w:rPr>
        <w:t>web</w:t>
      </w:r>
      <w:proofErr w:type="spellEnd"/>
      <w:r w:rsidRPr="00206FDE">
        <w:rPr>
          <w:color w:val="000000"/>
          <w:sz w:val="28"/>
          <w:szCs w:val="28"/>
          <w:lang w:eastAsia="ru-RU"/>
        </w:rPr>
        <w:t>-сбора (https://websbor.rosstat.gov.ru/online</w:t>
      </w:r>
      <w:r>
        <w:rPr>
          <w:color w:val="000000"/>
          <w:sz w:val="28"/>
          <w:szCs w:val="28"/>
          <w:lang w:eastAsia="ru-RU"/>
        </w:rPr>
        <w:t>/) Росстата;</w:t>
      </w:r>
    </w:p>
    <w:p w:rsidR="00971F82" w:rsidRPr="00206FDE" w:rsidRDefault="00971F82" w:rsidP="00971F82">
      <w:pPr>
        <w:ind w:firstLine="709"/>
        <w:jc w:val="both"/>
        <w:rPr>
          <w:color w:val="000000"/>
          <w:sz w:val="28"/>
          <w:szCs w:val="28"/>
          <w:lang w:eastAsia="ru-RU"/>
        </w:rPr>
      </w:pPr>
      <w:r w:rsidRPr="00206FDE">
        <w:rPr>
          <w:color w:val="000000"/>
          <w:sz w:val="28"/>
          <w:szCs w:val="28"/>
          <w:lang w:eastAsia="ru-RU"/>
        </w:rPr>
        <w:t xml:space="preserve">– </w:t>
      </w:r>
      <w:r w:rsidRPr="00206FDE">
        <w:rPr>
          <w:i/>
          <w:color w:val="000000"/>
          <w:sz w:val="28"/>
          <w:szCs w:val="28"/>
          <w:lang w:eastAsia="ru-RU"/>
        </w:rPr>
        <w:t>на бумажном носителе</w:t>
      </w:r>
      <w:r w:rsidRPr="00206FDE">
        <w:rPr>
          <w:color w:val="000000"/>
          <w:sz w:val="28"/>
          <w:szCs w:val="28"/>
          <w:lang w:eastAsia="ru-RU"/>
        </w:rPr>
        <w:t>: в структурное подразделение Донецкстата по месту нахождения и</w:t>
      </w:r>
      <w:r w:rsidR="00206FDE">
        <w:rPr>
          <w:color w:val="000000"/>
          <w:sz w:val="28"/>
          <w:szCs w:val="28"/>
          <w:lang w:eastAsia="ru-RU"/>
        </w:rPr>
        <w:t>ли непосредственно в Донецкстат.</w:t>
      </w:r>
      <w:bookmarkStart w:id="0" w:name="_GoBack"/>
      <w:bookmarkEnd w:id="0"/>
    </w:p>
    <w:p w:rsidR="00664759" w:rsidRPr="00206FDE" w:rsidRDefault="00E80307" w:rsidP="00993439">
      <w:pPr>
        <w:ind w:firstLine="709"/>
        <w:jc w:val="both"/>
        <w:rPr>
          <w:color w:val="000000"/>
          <w:sz w:val="28"/>
          <w:szCs w:val="28"/>
          <w:lang w:eastAsia="ru-RU"/>
        </w:rPr>
      </w:pPr>
      <w:r w:rsidRPr="00206FDE">
        <w:rPr>
          <w:color w:val="000000"/>
          <w:sz w:val="28"/>
          <w:szCs w:val="28"/>
          <w:lang w:eastAsia="ru-RU"/>
        </w:rPr>
        <w:tab/>
      </w:r>
      <w:r w:rsidR="00664759" w:rsidRPr="00206FDE">
        <w:rPr>
          <w:color w:val="000000"/>
          <w:sz w:val="28"/>
          <w:szCs w:val="28"/>
          <w:lang w:eastAsia="ru-RU"/>
        </w:rPr>
        <w:t>Показатель по строке 210 представляет собой общую стоимость проданных пассажирских билетов от первоначального пункта отправления пассажира до пункта назначения пассажира на основании копий пассажирских билетов по моменту продажи этих билетов и определяется как сумма строк 211, 214, 216.</w:t>
      </w:r>
    </w:p>
    <w:p w:rsidR="00664759" w:rsidRPr="00206FDE" w:rsidRDefault="00664759" w:rsidP="00993439">
      <w:pPr>
        <w:ind w:firstLine="709"/>
        <w:jc w:val="both"/>
        <w:rPr>
          <w:color w:val="000000"/>
          <w:sz w:val="28"/>
          <w:szCs w:val="28"/>
          <w:lang w:eastAsia="ru-RU"/>
        </w:rPr>
      </w:pPr>
      <w:r w:rsidRPr="00206FDE">
        <w:rPr>
          <w:color w:val="000000"/>
          <w:sz w:val="28"/>
          <w:szCs w:val="28"/>
          <w:lang w:eastAsia="ru-RU"/>
        </w:rPr>
        <w:t>Показатель по строке 230 представляет собой общую сумму провозных плат за перевозку грузов во всех сообщениях от первоначального пункта их отправления до пункта их назначения по перевозочным документам по моменту их раскредитования с учетом недоборов или переборов и определяется как сумма строк 231, 251, 271.</w:t>
      </w:r>
    </w:p>
    <w:p w:rsidR="00664759" w:rsidRPr="00206FDE" w:rsidRDefault="00664759" w:rsidP="00993439">
      <w:pPr>
        <w:ind w:firstLine="709"/>
        <w:jc w:val="both"/>
        <w:rPr>
          <w:color w:val="000000"/>
          <w:sz w:val="28"/>
          <w:szCs w:val="28"/>
          <w:lang w:eastAsia="ru-RU"/>
        </w:rPr>
      </w:pPr>
      <w:r w:rsidRPr="00206FDE">
        <w:rPr>
          <w:color w:val="000000"/>
          <w:sz w:val="28"/>
          <w:szCs w:val="28"/>
          <w:lang w:eastAsia="ru-RU"/>
        </w:rPr>
        <w:t xml:space="preserve">По строкам 231–250 указывается сумма провозных плат за перевозку грузов в международном сообщении, которая включает: </w:t>
      </w:r>
    </w:p>
    <w:p w:rsidR="00664759" w:rsidRPr="00206FDE" w:rsidRDefault="00311148" w:rsidP="00993439">
      <w:pPr>
        <w:ind w:firstLine="709"/>
        <w:jc w:val="both"/>
        <w:rPr>
          <w:color w:val="000000"/>
          <w:sz w:val="28"/>
          <w:szCs w:val="28"/>
          <w:lang w:eastAsia="ru-RU"/>
        </w:rPr>
      </w:pPr>
      <w:r w:rsidRPr="00206FDE">
        <w:rPr>
          <w:color w:val="000000"/>
          <w:sz w:val="28"/>
          <w:szCs w:val="28"/>
          <w:lang w:eastAsia="ru-RU"/>
        </w:rPr>
        <w:t>–</w:t>
      </w:r>
      <w:r w:rsidR="00664759" w:rsidRPr="00206FDE">
        <w:rPr>
          <w:color w:val="000000"/>
          <w:sz w:val="28"/>
          <w:szCs w:val="28"/>
          <w:lang w:eastAsia="ru-RU"/>
        </w:rPr>
        <w:t xml:space="preserve"> сумму провозных плат за перевозку экспортно-импортных грузов, следующих через российские порты и пограничные переходы, рассчитанных по тарифам действующего Прейскуранта № 10-01 (Зарегистрированного в Минюсте РФ 09.07.2003г. № 4882) «Тарифы на перевозки грузов и услуги инфраструктуры, выполняемые российскими железными дорогами» с учетом сумм недоборов или переборов;</w:t>
      </w:r>
    </w:p>
    <w:p w:rsidR="00664759" w:rsidRPr="00206FDE" w:rsidRDefault="00311148" w:rsidP="00993439">
      <w:pPr>
        <w:ind w:firstLine="709"/>
        <w:jc w:val="both"/>
        <w:rPr>
          <w:color w:val="000000"/>
          <w:sz w:val="28"/>
          <w:szCs w:val="28"/>
          <w:lang w:eastAsia="ru-RU"/>
        </w:rPr>
      </w:pPr>
      <w:r w:rsidRPr="00206FDE">
        <w:rPr>
          <w:color w:val="000000"/>
          <w:sz w:val="28"/>
          <w:szCs w:val="28"/>
          <w:lang w:eastAsia="ru-RU"/>
        </w:rPr>
        <w:t>–</w:t>
      </w:r>
      <w:r w:rsidR="00664759" w:rsidRPr="00206FDE">
        <w:rPr>
          <w:color w:val="000000"/>
          <w:sz w:val="28"/>
          <w:szCs w:val="28"/>
          <w:lang w:eastAsia="ru-RU"/>
        </w:rPr>
        <w:t xml:space="preserve"> сумму провозных плат за перевозку транзитных грузов, рассчитанных по ставкам «Тарифной политики железных дорог государств-участников Содружества независимых государств на перевозки грузов в международном сообщении на отчетный фрахтовый год» с учетом сумм недоборов и переборов.</w:t>
      </w:r>
    </w:p>
    <w:p w:rsidR="00664759" w:rsidRPr="00664759" w:rsidRDefault="00664759" w:rsidP="00993439">
      <w:pPr>
        <w:tabs>
          <w:tab w:val="left" w:pos="7088"/>
        </w:tabs>
        <w:ind w:firstLine="709"/>
        <w:jc w:val="both"/>
        <w:rPr>
          <w:color w:val="000000"/>
          <w:sz w:val="28"/>
          <w:szCs w:val="28"/>
          <w:lang w:eastAsia="ru-RU"/>
        </w:rPr>
      </w:pPr>
      <w:r w:rsidRPr="00664759">
        <w:rPr>
          <w:color w:val="000000"/>
          <w:spacing w:val="-6"/>
          <w:sz w:val="28"/>
          <w:szCs w:val="28"/>
          <w:lang w:eastAsia="ru-RU"/>
        </w:rPr>
        <w:lastRenderedPageBreak/>
        <w:t>По строкам 251–270 – сумма провозных плат за перевозку грузов в междудорожном</w:t>
      </w:r>
      <w:r w:rsidRPr="00664759">
        <w:rPr>
          <w:color w:val="000000"/>
          <w:sz w:val="28"/>
          <w:szCs w:val="28"/>
          <w:lang w:eastAsia="ru-RU"/>
        </w:rPr>
        <w:t xml:space="preserve"> сообщении (в прямом сообщении без учета сумм провозных плат за перевозку грузов в международном сообщении).</w:t>
      </w:r>
    </w:p>
    <w:p w:rsidR="00664759" w:rsidRPr="00664759" w:rsidRDefault="00664759" w:rsidP="00993439">
      <w:pPr>
        <w:ind w:firstLine="709"/>
        <w:jc w:val="both"/>
        <w:rPr>
          <w:color w:val="000000"/>
          <w:sz w:val="28"/>
          <w:szCs w:val="28"/>
          <w:lang w:eastAsia="ru-RU"/>
        </w:rPr>
      </w:pPr>
      <w:r w:rsidRPr="00664759">
        <w:rPr>
          <w:color w:val="000000"/>
          <w:sz w:val="28"/>
          <w:szCs w:val="28"/>
          <w:lang w:eastAsia="ru-RU"/>
        </w:rPr>
        <w:t>По строкам 271</w:t>
      </w:r>
      <w:r w:rsidR="00311148" w:rsidRPr="004F6F57">
        <w:rPr>
          <w:color w:val="000000"/>
          <w:sz w:val="28"/>
          <w:szCs w:val="28"/>
          <w:lang w:eastAsia="ru-RU"/>
        </w:rPr>
        <w:t>–</w:t>
      </w:r>
      <w:r w:rsidRPr="00664759">
        <w:rPr>
          <w:color w:val="000000"/>
          <w:sz w:val="28"/>
          <w:szCs w:val="28"/>
          <w:lang w:eastAsia="ru-RU"/>
        </w:rPr>
        <w:t xml:space="preserve">290 </w:t>
      </w:r>
      <w:r w:rsidR="00311148" w:rsidRPr="004F6F57">
        <w:rPr>
          <w:color w:val="000000"/>
          <w:sz w:val="28"/>
          <w:szCs w:val="28"/>
          <w:lang w:eastAsia="ru-RU"/>
        </w:rPr>
        <w:t>–</w:t>
      </w:r>
      <w:r w:rsidRPr="00664759">
        <w:rPr>
          <w:color w:val="000000"/>
          <w:sz w:val="28"/>
          <w:szCs w:val="28"/>
          <w:lang w:eastAsia="ru-RU"/>
        </w:rPr>
        <w:t xml:space="preserve"> сумма провозных плат за перевозку грузов во </w:t>
      </w:r>
      <w:proofErr w:type="spellStart"/>
      <w:r w:rsidRPr="00664759">
        <w:rPr>
          <w:color w:val="000000"/>
          <w:sz w:val="28"/>
          <w:szCs w:val="28"/>
          <w:lang w:eastAsia="ru-RU"/>
        </w:rPr>
        <w:t>внутридорожном</w:t>
      </w:r>
      <w:proofErr w:type="spellEnd"/>
      <w:r w:rsidRPr="00664759">
        <w:rPr>
          <w:color w:val="000000"/>
          <w:sz w:val="28"/>
          <w:szCs w:val="28"/>
          <w:lang w:eastAsia="ru-RU"/>
        </w:rPr>
        <w:t xml:space="preserve"> (местном) сообщении.</w:t>
      </w:r>
    </w:p>
    <w:p w:rsidR="00664759" w:rsidRPr="00664759" w:rsidRDefault="00664759" w:rsidP="00993439">
      <w:pPr>
        <w:ind w:firstLine="709"/>
        <w:jc w:val="both"/>
        <w:rPr>
          <w:color w:val="000000"/>
          <w:sz w:val="28"/>
          <w:szCs w:val="28"/>
          <w:lang w:eastAsia="ru-RU"/>
        </w:rPr>
      </w:pPr>
      <w:r w:rsidRPr="00664759">
        <w:rPr>
          <w:color w:val="000000"/>
          <w:sz w:val="28"/>
          <w:szCs w:val="28"/>
          <w:lang w:eastAsia="ru-RU"/>
        </w:rPr>
        <w:t>Показатель по строке 291 представляет собой первоначальное отправление пассажиров (т. е. исключая отправление транзитных пассажиров железнодорожным транспортом во всех сообщениях) и определяется как сумма строк 292, 293, 294.</w:t>
      </w:r>
    </w:p>
    <w:p w:rsidR="00664759" w:rsidRPr="00664759" w:rsidRDefault="00664759" w:rsidP="00993439">
      <w:pPr>
        <w:ind w:firstLine="709"/>
        <w:jc w:val="both"/>
        <w:rPr>
          <w:color w:val="000000"/>
          <w:sz w:val="28"/>
          <w:szCs w:val="28"/>
          <w:lang w:eastAsia="ru-RU"/>
        </w:rPr>
      </w:pPr>
      <w:r w:rsidRPr="00664759">
        <w:rPr>
          <w:color w:val="000000"/>
          <w:sz w:val="28"/>
          <w:szCs w:val="28"/>
          <w:lang w:eastAsia="ru-RU"/>
        </w:rPr>
        <w:t>Строка 296 определяется как сумма строк 297, 298 и 299.</w:t>
      </w:r>
    </w:p>
    <w:p w:rsidR="00664759" w:rsidRPr="00664759" w:rsidRDefault="00664759" w:rsidP="00993439">
      <w:pPr>
        <w:ind w:firstLine="709"/>
        <w:jc w:val="both"/>
        <w:rPr>
          <w:color w:val="000000"/>
          <w:sz w:val="28"/>
          <w:szCs w:val="28"/>
          <w:lang w:eastAsia="ru-RU"/>
        </w:rPr>
      </w:pPr>
      <w:r w:rsidRPr="00664759">
        <w:rPr>
          <w:color w:val="000000"/>
          <w:sz w:val="28"/>
          <w:szCs w:val="28"/>
          <w:lang w:eastAsia="ru-RU"/>
        </w:rPr>
        <w:t>Строка 297 – заполняется в целом по всем видам грузов, перевезенным в международном сообщении.</w:t>
      </w:r>
    </w:p>
    <w:p w:rsidR="00664759" w:rsidRPr="00664759" w:rsidRDefault="00664759" w:rsidP="00993439">
      <w:pPr>
        <w:ind w:firstLine="709"/>
        <w:jc w:val="both"/>
        <w:rPr>
          <w:color w:val="000000"/>
          <w:sz w:val="28"/>
          <w:szCs w:val="28"/>
          <w:lang w:eastAsia="ru-RU"/>
        </w:rPr>
      </w:pPr>
      <w:r w:rsidRPr="00664759">
        <w:rPr>
          <w:color w:val="000000"/>
          <w:sz w:val="28"/>
          <w:szCs w:val="28"/>
          <w:lang w:eastAsia="ru-RU"/>
        </w:rPr>
        <w:t xml:space="preserve">Строка 298 </w:t>
      </w:r>
      <w:r w:rsidR="00311148">
        <w:rPr>
          <w:color w:val="000000"/>
          <w:sz w:val="28"/>
          <w:szCs w:val="28"/>
          <w:lang w:eastAsia="ru-RU"/>
        </w:rPr>
        <w:t>–</w:t>
      </w:r>
      <w:r w:rsidRPr="00664759">
        <w:rPr>
          <w:color w:val="000000"/>
          <w:sz w:val="28"/>
          <w:szCs w:val="28"/>
          <w:lang w:eastAsia="ru-RU"/>
        </w:rPr>
        <w:t xml:space="preserve"> заполняется в целом по всем видам грузов, прямое сообщение без международного.</w:t>
      </w:r>
    </w:p>
    <w:p w:rsidR="00664759" w:rsidRPr="00664759" w:rsidRDefault="00664759" w:rsidP="00993439">
      <w:pPr>
        <w:ind w:firstLine="709"/>
        <w:jc w:val="both"/>
        <w:rPr>
          <w:color w:val="000000"/>
          <w:sz w:val="28"/>
          <w:szCs w:val="28"/>
          <w:lang w:eastAsia="ru-RU"/>
        </w:rPr>
      </w:pPr>
      <w:r w:rsidRPr="00664759">
        <w:rPr>
          <w:color w:val="000000"/>
          <w:sz w:val="28"/>
          <w:szCs w:val="28"/>
          <w:lang w:eastAsia="ru-RU"/>
        </w:rPr>
        <w:t>Строка 299 заполняется в целом по всем видам грузов в местном сообщении.</w:t>
      </w:r>
    </w:p>
    <w:p w:rsidR="004D5487" w:rsidRDefault="004D5487" w:rsidP="00993439">
      <w:pPr>
        <w:widowControl w:val="0"/>
        <w:jc w:val="both"/>
        <w:rPr>
          <w:color w:val="000000"/>
          <w:sz w:val="28"/>
          <w:szCs w:val="28"/>
          <w:lang w:eastAsia="ru-RU"/>
        </w:rPr>
      </w:pPr>
    </w:p>
    <w:p w:rsidR="00993439" w:rsidRDefault="00993439" w:rsidP="00993439">
      <w:pPr>
        <w:widowControl w:val="0"/>
        <w:jc w:val="both"/>
        <w:rPr>
          <w:color w:val="000000"/>
          <w:sz w:val="28"/>
          <w:szCs w:val="28"/>
          <w:lang w:eastAsia="ru-RU"/>
        </w:rPr>
      </w:pPr>
    </w:p>
    <w:p w:rsidR="00E364E7" w:rsidRPr="00E364E7" w:rsidRDefault="00E364E7" w:rsidP="00993439">
      <w:pPr>
        <w:widowControl w:val="0"/>
        <w:jc w:val="both"/>
        <w:rPr>
          <w:color w:val="000000"/>
          <w:sz w:val="28"/>
          <w:szCs w:val="28"/>
          <w:lang w:eastAsia="ru-RU"/>
        </w:rPr>
      </w:pPr>
      <w:r w:rsidRPr="00E364E7">
        <w:rPr>
          <w:color w:val="000000"/>
          <w:sz w:val="28"/>
          <w:szCs w:val="28"/>
          <w:lang w:eastAsia="ru-RU"/>
        </w:rPr>
        <w:t>Контактные телефоны для консультаций:</w:t>
      </w:r>
    </w:p>
    <w:p w:rsidR="00E364E7" w:rsidRPr="00E364E7" w:rsidRDefault="00E364E7" w:rsidP="00993439">
      <w:pPr>
        <w:widowControl w:val="0"/>
        <w:jc w:val="both"/>
        <w:rPr>
          <w:color w:val="000000"/>
          <w:sz w:val="28"/>
          <w:szCs w:val="28"/>
          <w:lang w:eastAsia="ru-RU"/>
        </w:rPr>
      </w:pPr>
      <w:r w:rsidRPr="00E364E7">
        <w:rPr>
          <w:color w:val="000000"/>
          <w:sz w:val="28"/>
          <w:szCs w:val="28"/>
          <w:lang w:eastAsia="ru-RU"/>
        </w:rPr>
        <w:t>+7(856) 303-23-3</w:t>
      </w:r>
      <w:r w:rsidR="005B24F9">
        <w:rPr>
          <w:color w:val="000000"/>
          <w:sz w:val="28"/>
          <w:szCs w:val="28"/>
          <w:lang w:eastAsia="ru-RU"/>
        </w:rPr>
        <w:t>5</w:t>
      </w:r>
    </w:p>
    <w:p w:rsidR="00E364E7" w:rsidRPr="00E364E7" w:rsidRDefault="00E364E7" w:rsidP="00993439">
      <w:pPr>
        <w:widowControl w:val="0"/>
        <w:jc w:val="both"/>
        <w:rPr>
          <w:color w:val="000000"/>
          <w:sz w:val="28"/>
          <w:szCs w:val="28"/>
          <w:lang w:eastAsia="ru-RU"/>
        </w:rPr>
      </w:pPr>
      <w:r w:rsidRPr="00E364E7">
        <w:rPr>
          <w:color w:val="000000"/>
          <w:sz w:val="28"/>
          <w:szCs w:val="28"/>
          <w:lang w:eastAsia="ru-RU"/>
        </w:rPr>
        <w:t>+7(856) 303-23-3</w:t>
      </w:r>
      <w:r w:rsidR="005B24F9">
        <w:rPr>
          <w:color w:val="000000"/>
          <w:sz w:val="28"/>
          <w:szCs w:val="28"/>
          <w:lang w:eastAsia="ru-RU"/>
        </w:rPr>
        <w:t>6</w:t>
      </w:r>
    </w:p>
    <w:p w:rsidR="00E364E7" w:rsidRDefault="00E364E7" w:rsidP="00993439">
      <w:pPr>
        <w:widowControl w:val="0"/>
        <w:jc w:val="both"/>
        <w:rPr>
          <w:color w:val="000000"/>
          <w:sz w:val="28"/>
          <w:szCs w:val="28"/>
          <w:lang w:eastAsia="ru-RU"/>
        </w:rPr>
      </w:pPr>
    </w:p>
    <w:p w:rsidR="00993439" w:rsidRPr="00E364E7" w:rsidRDefault="00993439" w:rsidP="00993439">
      <w:pPr>
        <w:widowControl w:val="0"/>
        <w:jc w:val="both"/>
        <w:rPr>
          <w:color w:val="000000"/>
          <w:sz w:val="28"/>
          <w:szCs w:val="28"/>
          <w:lang w:eastAsia="ru-RU"/>
        </w:rPr>
      </w:pPr>
    </w:p>
    <w:p w:rsidR="00E80307" w:rsidRPr="00E80307" w:rsidRDefault="00E80307" w:rsidP="00993439">
      <w:pPr>
        <w:jc w:val="both"/>
        <w:rPr>
          <w:color w:val="000000"/>
          <w:sz w:val="20"/>
          <w:szCs w:val="20"/>
          <w:lang w:eastAsia="ru-RU"/>
        </w:rPr>
      </w:pPr>
      <w:r w:rsidRPr="00E80307">
        <w:rPr>
          <w:bCs/>
          <w:color w:val="000000"/>
          <w:sz w:val="28"/>
          <w:szCs w:val="28"/>
          <w:lang w:eastAsia="ru-RU"/>
        </w:rPr>
        <w:t>Благодарим за сотрудничество.</w:t>
      </w:r>
    </w:p>
    <w:p w:rsidR="000B190D" w:rsidRDefault="000B190D" w:rsidP="00993439">
      <w:pPr>
        <w:widowControl w:val="0"/>
        <w:jc w:val="both"/>
        <w:rPr>
          <w:color w:val="000000"/>
          <w:sz w:val="28"/>
          <w:szCs w:val="28"/>
          <w:lang w:eastAsia="ru-RU"/>
        </w:rPr>
      </w:pPr>
    </w:p>
    <w:sectPr w:rsidR="000B190D" w:rsidSect="0097758B">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01"/>
    <w:rsid w:val="00037D8A"/>
    <w:rsid w:val="000642DB"/>
    <w:rsid w:val="000768DF"/>
    <w:rsid w:val="000A2AB2"/>
    <w:rsid w:val="000B190D"/>
    <w:rsid w:val="000F0211"/>
    <w:rsid w:val="00131CBC"/>
    <w:rsid w:val="001C015E"/>
    <w:rsid w:val="00206FDE"/>
    <w:rsid w:val="002323EF"/>
    <w:rsid w:val="002E4383"/>
    <w:rsid w:val="00301650"/>
    <w:rsid w:val="00311148"/>
    <w:rsid w:val="00384CDA"/>
    <w:rsid w:val="003869FD"/>
    <w:rsid w:val="003A36E4"/>
    <w:rsid w:val="003A691A"/>
    <w:rsid w:val="003D6EF5"/>
    <w:rsid w:val="004A7D01"/>
    <w:rsid w:val="004B181A"/>
    <w:rsid w:val="004D5487"/>
    <w:rsid w:val="004F6F57"/>
    <w:rsid w:val="0052101D"/>
    <w:rsid w:val="00573277"/>
    <w:rsid w:val="005B24F9"/>
    <w:rsid w:val="00664759"/>
    <w:rsid w:val="006A6E21"/>
    <w:rsid w:val="006C5378"/>
    <w:rsid w:val="006E580C"/>
    <w:rsid w:val="00703443"/>
    <w:rsid w:val="00754D83"/>
    <w:rsid w:val="00755E3B"/>
    <w:rsid w:val="00791A17"/>
    <w:rsid w:val="007D3101"/>
    <w:rsid w:val="00897481"/>
    <w:rsid w:val="008C74A4"/>
    <w:rsid w:val="008C7D70"/>
    <w:rsid w:val="008E344A"/>
    <w:rsid w:val="0091751C"/>
    <w:rsid w:val="00971F82"/>
    <w:rsid w:val="0097758B"/>
    <w:rsid w:val="00993439"/>
    <w:rsid w:val="009B54E5"/>
    <w:rsid w:val="00AC06E2"/>
    <w:rsid w:val="00AC7048"/>
    <w:rsid w:val="00AE04F2"/>
    <w:rsid w:val="00AF6150"/>
    <w:rsid w:val="00B355EA"/>
    <w:rsid w:val="00BB2F03"/>
    <w:rsid w:val="00BC6006"/>
    <w:rsid w:val="00C14534"/>
    <w:rsid w:val="00C32F47"/>
    <w:rsid w:val="00DC034D"/>
    <w:rsid w:val="00E364E7"/>
    <w:rsid w:val="00E66230"/>
    <w:rsid w:val="00E80307"/>
    <w:rsid w:val="00EA5C4E"/>
    <w:rsid w:val="00F51CDE"/>
    <w:rsid w:val="00F56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30474-85E1-4701-A49F-931D3834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B2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671EB"/>
    <w:rPr>
      <w:rFonts w:ascii="Tahoma" w:hAnsi="Tahoma" w:cs="Tahoma"/>
      <w:sz w:val="16"/>
      <w:szCs w:val="16"/>
    </w:rPr>
  </w:style>
  <w:style w:type="paragraph" w:customStyle="1" w:styleId="Normal1">
    <w:name w:val="Normal1"/>
    <w:rsid w:val="00442ABD"/>
    <w:pPr>
      <w:widowControl w:val="0"/>
      <w:spacing w:line="280" w:lineRule="auto"/>
      <w:jc w:val="center"/>
    </w:pPr>
    <w:rPr>
      <w:b/>
    </w:rPr>
  </w:style>
  <w:style w:type="character" w:styleId="a6">
    <w:name w:val="Placeholder Text"/>
    <w:basedOn w:val="a0"/>
    <w:uiPriority w:val="99"/>
    <w:semiHidden/>
    <w:rsid w:val="00442ABD"/>
    <w:rPr>
      <w:color w:val="808080"/>
    </w:rPr>
  </w:style>
  <w:style w:type="character" w:styleId="a7">
    <w:name w:val="Hyperlink"/>
    <w:basedOn w:val="a0"/>
    <w:unhideWhenUsed/>
    <w:rsid w:val="00231ED7"/>
    <w:rPr>
      <w:color w:val="0000FF" w:themeColor="hyperlink"/>
      <w:u w:val="single"/>
    </w:rPr>
  </w:style>
  <w:style w:type="character" w:customStyle="1" w:styleId="10">
    <w:name w:val="Неразрешенное упоминание1"/>
    <w:basedOn w:val="a0"/>
    <w:uiPriority w:val="99"/>
    <w:semiHidden/>
    <w:unhideWhenUsed/>
    <w:rsid w:val="00231ED7"/>
    <w:rPr>
      <w:color w:val="605E5C"/>
      <w:shd w:val="clear" w:color="auto" w:fill="E1DFDD"/>
    </w:rPr>
  </w:style>
  <w:style w:type="paragraph" w:styleId="a8">
    <w:name w:val="header"/>
    <w:basedOn w:val="a"/>
    <w:link w:val="a9"/>
    <w:uiPriority w:val="99"/>
    <w:unhideWhenUsed/>
    <w:rsid w:val="00A35868"/>
    <w:pPr>
      <w:tabs>
        <w:tab w:val="center" w:pos="4677"/>
        <w:tab w:val="right" w:pos="9355"/>
      </w:tabs>
      <w:autoSpaceDE w:val="0"/>
      <w:autoSpaceDN w:val="0"/>
      <w:adjustRightInd w:val="0"/>
      <w:ind w:firstLine="709"/>
      <w:jc w:val="both"/>
    </w:pPr>
    <w:rPr>
      <w:rFonts w:ascii="Times New Roman CYR" w:hAnsi="Times New Roman CYR" w:cs="Times New Roman CYR"/>
      <w:bCs/>
    </w:rPr>
  </w:style>
  <w:style w:type="character" w:customStyle="1" w:styleId="a9">
    <w:name w:val="Верхний колонтитул Знак"/>
    <w:basedOn w:val="a0"/>
    <w:link w:val="a8"/>
    <w:uiPriority w:val="99"/>
    <w:rsid w:val="00A35868"/>
    <w:rPr>
      <w:rFonts w:ascii="Times New Roman CYR" w:hAnsi="Times New Roman CYR" w:cs="Times New Roman CYR"/>
      <w:bCs/>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character" w:customStyle="1" w:styleId="20">
    <w:name w:val="Заголовок №2_"/>
    <w:link w:val="21"/>
    <w:rsid w:val="00B355EA"/>
    <w:rPr>
      <w:sz w:val="31"/>
      <w:szCs w:val="31"/>
      <w:shd w:val="clear" w:color="auto" w:fill="FFFFFF"/>
    </w:rPr>
  </w:style>
  <w:style w:type="paragraph" w:customStyle="1" w:styleId="21">
    <w:name w:val="Заголовок №2"/>
    <w:basedOn w:val="a"/>
    <w:link w:val="20"/>
    <w:rsid w:val="00B355EA"/>
    <w:pPr>
      <w:shd w:val="clear" w:color="auto" w:fill="FFFFFF"/>
      <w:spacing w:before="180" w:after="300" w:line="365" w:lineRule="exact"/>
      <w:outlineLvl w:val="1"/>
    </w:pPr>
    <w:rPr>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osstat.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WC3gHs8q1ETv2YvunZc/9CfOg==">AMUW2mWTLLKb4ppwRKOrKsYN6xD/J15tAFroVyv5lH1UEBw99s1mwqnb8jNGQjXz2dJ7DeLxfpTChkK0mbDQanxuTqKCgIfS9e9Gr10xmNCnd2YsdDhBpaarNsb72E3FS1jnW15VyyLt/pu+vOz6O91lOBcIUoqJ2pj2XRptmhKCyo5usVjMuoc=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38</cp:revision>
  <cp:lastPrinted>2023-06-09T08:11:00Z</cp:lastPrinted>
  <dcterms:created xsi:type="dcterms:W3CDTF">2023-03-13T05:28:00Z</dcterms:created>
  <dcterms:modified xsi:type="dcterms:W3CDTF">2024-01-12T12:49:00Z</dcterms:modified>
</cp:coreProperties>
</file>